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7EA56" w14:textId="6C8006B7" w:rsidR="00314A65" w:rsidRPr="00314A65" w:rsidRDefault="004479A2" w:rsidP="009B3FEA">
      <w:pPr>
        <w:pStyle w:val="a4"/>
        <w:pBdr>
          <w:bottom w:val="single" w:sz="4" w:space="1" w:color="auto"/>
        </w:pBdr>
        <w:tabs>
          <w:tab w:val="right" w:pos="9638"/>
        </w:tabs>
        <w:ind w:right="-57"/>
        <w:rPr>
          <w:rFonts w:eastAsia="Arial Unicode MS" w:cs="Arial"/>
          <w:bCs/>
          <w:sz w:val="24"/>
          <w:lang w:val="sv-FI" w:eastAsia="ja-JP"/>
        </w:rPr>
      </w:pPr>
      <w:r>
        <w:rPr>
          <w:sz w:val="24"/>
        </w:rPr>
        <w:t>3GPP TSG-SA Meeting #110</w:t>
      </w:r>
      <w:r w:rsidR="009B3FEA" w:rsidRPr="004479A2">
        <w:rPr>
          <w:rFonts w:eastAsia="Arial Unicode MS" w:cs="Arial"/>
          <w:bCs/>
          <w:sz w:val="24"/>
          <w:lang w:val="sv-FI"/>
        </w:rPr>
        <w:tab/>
      </w:r>
      <w:r w:rsidR="006C6B84" w:rsidRPr="004479A2">
        <w:rPr>
          <w:rFonts w:eastAsia="Arial Unicode MS" w:cs="Arial"/>
          <w:bCs/>
          <w:sz w:val="24"/>
          <w:lang w:val="sv-FI"/>
        </w:rPr>
        <w:t>S</w:t>
      </w:r>
      <w:r w:rsidR="00FE33C6">
        <w:rPr>
          <w:rFonts w:eastAsia="Arial Unicode MS" w:cs="Arial" w:hint="eastAsia"/>
          <w:bCs/>
          <w:sz w:val="24"/>
          <w:lang w:val="sv-FI" w:eastAsia="ja-JP"/>
        </w:rPr>
        <w:t>P</w:t>
      </w:r>
      <w:r w:rsidR="006C6B84" w:rsidRPr="004479A2">
        <w:rPr>
          <w:rFonts w:eastAsia="Arial Unicode MS" w:cs="Arial"/>
          <w:bCs/>
          <w:sz w:val="24"/>
          <w:lang w:val="sv-FI"/>
        </w:rPr>
        <w:t>-2</w:t>
      </w:r>
      <w:r w:rsidR="007E2FAB" w:rsidRPr="004479A2">
        <w:rPr>
          <w:rFonts w:eastAsia="Arial Unicode MS" w:cs="Arial"/>
          <w:bCs/>
          <w:sz w:val="24"/>
          <w:lang w:val="sv-FI"/>
        </w:rPr>
        <w:t>5</w:t>
      </w:r>
      <w:r w:rsidR="00EC5DC5">
        <w:rPr>
          <w:rFonts w:eastAsia="Arial Unicode MS" w:cs="Arial" w:hint="eastAsia"/>
          <w:bCs/>
          <w:sz w:val="24"/>
          <w:lang w:val="sv-FI" w:eastAsia="ja-JP"/>
        </w:rPr>
        <w:t>1</w:t>
      </w:r>
      <w:r w:rsidR="00314A65">
        <w:rPr>
          <w:rFonts w:eastAsia="Arial Unicode MS" w:cs="Arial" w:hint="eastAsia"/>
          <w:bCs/>
          <w:sz w:val="24"/>
          <w:lang w:val="sv-FI" w:eastAsia="ja-JP"/>
        </w:rPr>
        <w:t>498</w:t>
      </w:r>
    </w:p>
    <w:p w14:paraId="03EC003B" w14:textId="01295BAD" w:rsidR="00602CFF" w:rsidRPr="00602CFF" w:rsidRDefault="00FE33C6" w:rsidP="009B3FEA">
      <w:pPr>
        <w:pStyle w:val="a4"/>
        <w:pBdr>
          <w:bottom w:val="single" w:sz="4" w:space="1" w:color="auto"/>
        </w:pBdr>
        <w:tabs>
          <w:tab w:val="right" w:pos="9638"/>
        </w:tabs>
        <w:ind w:right="-57"/>
        <w:rPr>
          <w:rFonts w:eastAsia="Arial Unicode MS" w:cs="Arial"/>
          <w:bCs/>
          <w:sz w:val="24"/>
        </w:rPr>
      </w:pPr>
      <w:r>
        <w:rPr>
          <w:sz w:val="24"/>
        </w:rPr>
        <w:t>Baltimore, United States, 9 - 12 December, 2025</w:t>
      </w:r>
      <w:r w:rsidR="00602CFF" w:rsidRPr="004479A2">
        <w:rPr>
          <w:rFonts w:eastAsia="Arial Unicode MS" w:cs="Arial"/>
          <w:bCs/>
        </w:rPr>
        <w:tab/>
        <w:t>(was S</w:t>
      </w:r>
      <w:r w:rsidR="00EC5DC5">
        <w:rPr>
          <w:rFonts w:eastAsia="Arial Unicode MS" w:cs="Arial" w:hint="eastAsia"/>
          <w:bCs/>
          <w:lang w:eastAsia="ja-JP"/>
        </w:rPr>
        <w:t>P</w:t>
      </w:r>
      <w:r w:rsidR="00602CFF" w:rsidRPr="004479A2">
        <w:rPr>
          <w:rFonts w:eastAsia="Arial Unicode MS" w:cs="Arial"/>
          <w:bCs/>
        </w:rPr>
        <w:t>-</w:t>
      </w:r>
      <w:r w:rsidR="00A803B5" w:rsidRPr="004479A2">
        <w:rPr>
          <w:rFonts w:eastAsia="Arial Unicode MS" w:cs="Arial"/>
          <w:bCs/>
        </w:rPr>
        <w:t>2</w:t>
      </w:r>
      <w:r w:rsidR="007E2FAB" w:rsidRPr="004479A2">
        <w:rPr>
          <w:rFonts w:eastAsia="Arial Unicode MS" w:cs="Arial"/>
          <w:bCs/>
        </w:rPr>
        <w:t>5</w:t>
      </w:r>
      <w:r w:rsidR="005F235B" w:rsidRPr="004479A2">
        <w:rPr>
          <w:rFonts w:eastAsiaTheme="minorEastAsia" w:cs="Arial" w:hint="eastAsia"/>
          <w:bCs/>
          <w:lang w:eastAsia="ja-JP"/>
        </w:rPr>
        <w:t>1</w:t>
      </w:r>
      <w:r w:rsidR="00602CFF" w:rsidRPr="004479A2">
        <w:rPr>
          <w:rFonts w:eastAsia="Arial Unicode MS" w:cs="Arial"/>
          <w:bCs/>
        </w:rPr>
        <w:t>xxx)</w:t>
      </w:r>
    </w:p>
    <w:p w14:paraId="0FD19BB2" w14:textId="77777777" w:rsidR="00602CFF" w:rsidRDefault="00602CFF" w:rsidP="00602CFF">
      <w:pPr>
        <w:rPr>
          <w:rFonts w:ascii="Arial" w:hAnsi="Arial" w:cs="Arial"/>
        </w:rPr>
      </w:pPr>
    </w:p>
    <w:p w14:paraId="774EC158" w14:textId="5E309B9C" w:rsidR="00602CFF" w:rsidRPr="000D4F00" w:rsidRDefault="00602CFF" w:rsidP="00602CFF">
      <w:pPr>
        <w:ind w:left="2127" w:hanging="2127"/>
        <w:rPr>
          <w:rFonts w:ascii="Arial" w:eastAsiaTheme="minorEastAsia" w:hAnsi="Arial" w:cs="Arial"/>
          <w:b/>
          <w:lang w:val="en-US" w:eastAsia="ja-JP"/>
        </w:rPr>
      </w:pPr>
      <w:r>
        <w:rPr>
          <w:rFonts w:ascii="Arial" w:hAnsi="Arial" w:cs="Arial"/>
          <w:b/>
        </w:rPr>
        <w:t>Source:</w:t>
      </w:r>
      <w:r>
        <w:rPr>
          <w:rFonts w:ascii="Arial" w:hAnsi="Arial" w:cs="Arial"/>
          <w:b/>
        </w:rPr>
        <w:tab/>
      </w:r>
      <w:r w:rsidR="005F235B">
        <w:rPr>
          <w:rFonts w:ascii="Arial" w:eastAsiaTheme="minorEastAsia" w:hAnsi="Arial" w:cs="Arial" w:hint="eastAsia"/>
          <w:b/>
          <w:lang w:eastAsia="ja-JP"/>
        </w:rPr>
        <w:t>KDDI CORPORATION</w:t>
      </w:r>
      <w:r w:rsidR="00CB5747">
        <w:rPr>
          <w:rFonts w:ascii="Arial" w:eastAsiaTheme="minorEastAsia" w:hAnsi="Arial" w:cs="Arial" w:hint="eastAsia"/>
          <w:b/>
          <w:lang w:eastAsia="ja-JP"/>
        </w:rPr>
        <w:t>, SK Telecom</w:t>
      </w:r>
      <w:r w:rsidR="00B93711">
        <w:rPr>
          <w:rFonts w:ascii="Arial" w:eastAsiaTheme="minorEastAsia" w:hAnsi="Arial" w:cs="Arial" w:hint="eastAsia"/>
          <w:b/>
          <w:lang w:eastAsia="ja-JP"/>
        </w:rPr>
        <w:t xml:space="preserve">, Softbank Corp., </w:t>
      </w:r>
      <w:r w:rsidR="000D4F00" w:rsidRPr="000D4F00">
        <w:rPr>
          <w:rFonts w:ascii="Arial" w:eastAsiaTheme="minorEastAsia" w:hAnsi="Arial" w:cs="Arial"/>
          <w:b/>
          <w:lang w:val="en-US" w:eastAsia="ja-JP"/>
        </w:rPr>
        <w:t>Telefónica</w:t>
      </w:r>
      <w:r w:rsidR="000D4F00">
        <w:rPr>
          <w:rFonts w:ascii="Arial" w:eastAsiaTheme="minorEastAsia" w:hAnsi="Arial" w:cs="Arial" w:hint="eastAsia"/>
          <w:b/>
          <w:lang w:val="en-US" w:eastAsia="ja-JP"/>
        </w:rPr>
        <w:t xml:space="preserve">, </w:t>
      </w:r>
      <w:r w:rsidR="00515782">
        <w:rPr>
          <w:rFonts w:ascii="Arial" w:eastAsiaTheme="minorEastAsia" w:hAnsi="Arial" w:cs="Arial" w:hint="eastAsia"/>
          <w:b/>
          <w:lang w:val="en-US" w:eastAsia="ja-JP"/>
        </w:rPr>
        <w:t>Orange</w:t>
      </w:r>
    </w:p>
    <w:p w14:paraId="235C4A53" w14:textId="14905598" w:rsidR="00602CFF" w:rsidRPr="005F235B" w:rsidRDefault="00602CFF" w:rsidP="00602CFF">
      <w:pPr>
        <w:ind w:left="2127" w:hanging="2127"/>
        <w:rPr>
          <w:rFonts w:ascii="Arial" w:eastAsiaTheme="minorEastAsia" w:hAnsi="Arial" w:cs="Arial"/>
          <w:b/>
          <w:lang w:eastAsia="ja-JP"/>
        </w:rPr>
      </w:pPr>
      <w:r>
        <w:rPr>
          <w:rFonts w:ascii="Arial" w:hAnsi="Arial" w:cs="Arial"/>
          <w:b/>
        </w:rPr>
        <w:t>Title:</w:t>
      </w:r>
      <w:r>
        <w:rPr>
          <w:rFonts w:ascii="Arial" w:hAnsi="Arial" w:cs="Arial"/>
          <w:b/>
        </w:rPr>
        <w:tab/>
      </w:r>
      <w:r w:rsidR="005F235B">
        <w:rPr>
          <w:rFonts w:ascii="Arial" w:eastAsiaTheme="minorEastAsia" w:hAnsi="Arial" w:cs="Arial" w:hint="eastAsia"/>
          <w:b/>
          <w:lang w:eastAsia="ja-JP"/>
        </w:rPr>
        <w:t xml:space="preserve">Discussion on </w:t>
      </w:r>
      <w:r w:rsidR="00662DA0" w:rsidRPr="00662DA0">
        <w:rPr>
          <w:rFonts w:ascii="Arial" w:eastAsiaTheme="minorEastAsia" w:hAnsi="Arial" w:cs="Arial"/>
          <w:b/>
          <w:lang w:eastAsia="ja-JP"/>
        </w:rPr>
        <w:t>6G Study Progress and 5G SA Market Maturity</w:t>
      </w:r>
    </w:p>
    <w:p w14:paraId="269C27A6" w14:textId="7D882D02" w:rsidR="00602CFF" w:rsidRPr="00662DA0" w:rsidRDefault="00602CFF" w:rsidP="00602CFF">
      <w:pPr>
        <w:ind w:left="2127" w:hanging="2127"/>
        <w:rPr>
          <w:rFonts w:ascii="Arial" w:eastAsiaTheme="minorEastAsia" w:hAnsi="Arial" w:cs="Arial"/>
          <w:b/>
          <w:lang w:eastAsia="ja-JP"/>
        </w:rPr>
      </w:pPr>
      <w:r>
        <w:rPr>
          <w:rFonts w:ascii="Arial" w:hAnsi="Arial" w:cs="Arial"/>
          <w:b/>
        </w:rPr>
        <w:t>Document for:</w:t>
      </w:r>
      <w:r>
        <w:rPr>
          <w:rFonts w:ascii="Arial" w:hAnsi="Arial" w:cs="Arial"/>
          <w:b/>
        </w:rPr>
        <w:tab/>
        <w:t>Discussion</w:t>
      </w:r>
    </w:p>
    <w:p w14:paraId="4FA9C872" w14:textId="129B7783" w:rsidR="00602CFF" w:rsidRPr="00D32BAF" w:rsidRDefault="00CD3BE6" w:rsidP="00602CFF">
      <w:pPr>
        <w:ind w:left="2127" w:hanging="2127"/>
        <w:rPr>
          <w:rFonts w:ascii="Arial" w:eastAsiaTheme="minorEastAsia" w:hAnsi="Arial" w:cs="Arial"/>
          <w:b/>
          <w:lang w:eastAsia="ja-JP"/>
        </w:rPr>
      </w:pPr>
      <w:r>
        <w:rPr>
          <w:rFonts w:ascii="Arial" w:hAnsi="Arial" w:cs="Arial"/>
          <w:b/>
        </w:rPr>
        <w:t>Agenda Item:</w:t>
      </w:r>
      <w:r>
        <w:rPr>
          <w:rFonts w:ascii="Arial" w:hAnsi="Arial" w:cs="Arial"/>
          <w:b/>
        </w:rPr>
        <w:tab/>
      </w:r>
      <w:r w:rsidR="00D32BAF">
        <w:rPr>
          <w:rFonts w:ascii="Arial" w:eastAsiaTheme="minorEastAsia" w:hAnsi="Arial" w:cs="Arial" w:hint="eastAsia"/>
          <w:b/>
          <w:lang w:eastAsia="ja-JP"/>
        </w:rPr>
        <w:t>5.5</w:t>
      </w:r>
    </w:p>
    <w:p w14:paraId="3F7B9FA5" w14:textId="5A42051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2671F">
        <w:rPr>
          <w:rFonts w:ascii="Arial" w:hAnsi="Arial" w:cs="Arial"/>
          <w:b/>
        </w:rPr>
        <w:t>FS_6G_ARC/ Rel</w:t>
      </w:r>
      <w:r w:rsidR="0048738E">
        <w:rPr>
          <w:rFonts w:ascii="Arial" w:eastAsiaTheme="minorEastAsia" w:hAnsi="Arial" w:cs="Arial" w:hint="eastAsia"/>
          <w:b/>
          <w:lang w:eastAsia="ja-JP"/>
        </w:rPr>
        <w:t>-</w:t>
      </w:r>
      <w:r w:rsidR="0082671F">
        <w:rPr>
          <w:rFonts w:ascii="Arial" w:hAnsi="Arial" w:cs="Arial"/>
          <w:b/>
        </w:rPr>
        <w:t>20</w:t>
      </w:r>
    </w:p>
    <w:p w14:paraId="04A85BCE" w14:textId="69DE4F27" w:rsidR="00602CFF" w:rsidRPr="007F7C37" w:rsidRDefault="00602CFF" w:rsidP="00602CFF">
      <w:pPr>
        <w:rPr>
          <w:rFonts w:ascii="Arial" w:eastAsiaTheme="minorEastAsia" w:hAnsi="Arial" w:cs="Arial"/>
          <w:i/>
          <w:lang w:eastAsia="ja-JP"/>
        </w:rPr>
      </w:pPr>
      <w:r>
        <w:rPr>
          <w:rFonts w:ascii="Arial" w:hAnsi="Arial" w:cs="Arial"/>
          <w:i/>
        </w:rPr>
        <w:t>Abstract of the contribution</w:t>
      </w:r>
      <w:r w:rsidR="00577452">
        <w:rPr>
          <w:rFonts w:ascii="Arial" w:hAnsi="Arial" w:cs="Arial"/>
          <w:i/>
        </w:rPr>
        <w:t xml:space="preserve">: </w:t>
      </w:r>
      <w:r w:rsidR="008379CA" w:rsidRPr="008379CA">
        <w:rPr>
          <w:rFonts w:ascii="Arial" w:hAnsi="Arial" w:cs="Arial"/>
          <w:i/>
        </w:rPr>
        <w:t>The 6G Study in SA2 finally concluded the discussions on WTs and KIs at SA2#172; however, having taken longer than expected, it seems unlikely that the Study will be concluded by December 2026.</w:t>
      </w:r>
      <w:r w:rsidR="000D47B1" w:rsidRPr="000D47B1">
        <w:rPr>
          <w:rFonts w:ascii="Arial" w:hAnsi="Arial" w:cs="Arial"/>
          <w:i/>
        </w:rPr>
        <w:t xml:space="preserve"> Given the widespread adoption of 5G SA, early 6G deployment should not only maintain but surpass 5G features by leveraging market feedback for continuous refinement. To address these challenges, proposals include completing the 6G SA2 Study by March 2027 and prioritizing the integration of 5G capabilities into 6G Day 1. Additionally, feedback from existing 5G deployments should inform the necessity and potential enhancement of features, ensuring that 6G advances effectively while aligning with market needs and technological complexities.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2DB92C55" w:rsidR="00F2700C" w:rsidRPr="001C5840" w:rsidRDefault="007F7C37" w:rsidP="00465C0D">
      <w:pPr>
        <w:pStyle w:val="1"/>
        <w:rPr>
          <w:rFonts w:eastAsiaTheme="minorEastAsia"/>
          <w:lang w:eastAsia="ja-JP"/>
        </w:rPr>
      </w:pPr>
      <w:r>
        <w:rPr>
          <w:rFonts w:eastAsiaTheme="minorEastAsia" w:hint="eastAsia"/>
          <w:lang w:eastAsia="ja-JP"/>
        </w:rPr>
        <w:t>1</w:t>
      </w:r>
      <w:r w:rsidR="00F2700C">
        <w:rPr>
          <w:lang w:eastAsia="ko-KR"/>
        </w:rPr>
        <w:t>.</w:t>
      </w:r>
      <w:r w:rsidR="00445A8F">
        <w:rPr>
          <w:lang w:eastAsia="ko-KR"/>
        </w:rPr>
        <w:tab/>
      </w:r>
      <w:r w:rsidR="001C5840">
        <w:rPr>
          <w:rFonts w:eastAsiaTheme="minorEastAsia" w:hint="eastAsia"/>
          <w:lang w:eastAsia="ja-JP"/>
        </w:rPr>
        <w:t>Discussion</w:t>
      </w:r>
    </w:p>
    <w:p w14:paraId="02F1B5B7" w14:textId="0099DE85" w:rsidR="00662DA0" w:rsidRPr="006B6E0C" w:rsidRDefault="00CB5178" w:rsidP="00662DA0">
      <w:pPr>
        <w:rPr>
          <w:rFonts w:eastAsiaTheme="minorEastAsia"/>
          <w:lang w:val="en-US" w:eastAsia="ja-JP"/>
        </w:rPr>
      </w:pPr>
      <w:r w:rsidRPr="006B6E0C">
        <w:rPr>
          <w:rFonts w:eastAsiaTheme="minorEastAsia"/>
          <w:lang w:val="en-US" w:eastAsia="ja-JP"/>
        </w:rPr>
        <w:t>As endorsed in TSG-SA#</w:t>
      </w:r>
      <w:r w:rsidR="007D245A" w:rsidRPr="006B6E0C">
        <w:rPr>
          <w:rFonts w:eastAsiaTheme="minorEastAsia"/>
          <w:lang w:val="en-US" w:eastAsia="ja-JP"/>
        </w:rPr>
        <w:t>107, t</w:t>
      </w:r>
      <w:r w:rsidR="00BB4254" w:rsidRPr="006B6E0C">
        <w:rPr>
          <w:rFonts w:eastAsiaTheme="minorEastAsia"/>
          <w:lang w:val="en-US" w:eastAsia="ja-JP"/>
        </w:rPr>
        <w:t>he completion date of t</w:t>
      </w:r>
      <w:r w:rsidR="00662DA0" w:rsidRPr="006B6E0C">
        <w:rPr>
          <w:rFonts w:eastAsiaTheme="minorEastAsia"/>
          <w:lang w:val="en-US" w:eastAsia="ja-JP"/>
        </w:rPr>
        <w:t>he 6G Study</w:t>
      </w:r>
      <w:r w:rsidR="00E00E3D" w:rsidRPr="006B6E0C">
        <w:rPr>
          <w:rFonts w:eastAsiaTheme="minorEastAsia"/>
          <w:lang w:val="en-US" w:eastAsia="ja-JP"/>
        </w:rPr>
        <w:t xml:space="preserve"> in SA2</w:t>
      </w:r>
      <w:r w:rsidR="00662DA0" w:rsidRPr="006B6E0C">
        <w:rPr>
          <w:rFonts w:eastAsiaTheme="minorEastAsia"/>
          <w:lang w:val="en-US" w:eastAsia="ja-JP"/>
        </w:rPr>
        <w:t xml:space="preserve"> </w:t>
      </w:r>
      <w:r w:rsidR="007D245A" w:rsidRPr="006B6E0C">
        <w:rPr>
          <w:rFonts w:eastAsiaTheme="minorEastAsia"/>
          <w:lang w:val="en-US" w:eastAsia="ja-JP"/>
        </w:rPr>
        <w:t>is going to be decided</w:t>
      </w:r>
      <w:r w:rsidR="002E265C" w:rsidRPr="006B6E0C">
        <w:rPr>
          <w:rFonts w:eastAsiaTheme="minorEastAsia"/>
          <w:lang w:val="en-US" w:eastAsia="ja-JP"/>
        </w:rPr>
        <w:t xml:space="preserve"> in TSG-SA#110. </w:t>
      </w:r>
      <w:r w:rsidR="009C6FFB" w:rsidRPr="006B6E0C">
        <w:rPr>
          <w:rFonts w:eastAsiaTheme="minorEastAsia"/>
          <w:lang w:val="en-US" w:eastAsia="ja-JP"/>
        </w:rPr>
        <w:t xml:space="preserve">The timeline can be found in [1]. </w:t>
      </w:r>
      <w:r w:rsidR="002C1ED3" w:rsidRPr="006B6E0C">
        <w:rPr>
          <w:rFonts w:eastAsiaTheme="minorEastAsia"/>
          <w:lang w:val="en-US" w:eastAsia="ja-JP"/>
        </w:rPr>
        <w:t>Since it was initiated in June 2025</w:t>
      </w:r>
      <w:r w:rsidR="00662DA0" w:rsidRPr="006B6E0C">
        <w:rPr>
          <w:rFonts w:eastAsiaTheme="minorEastAsia"/>
          <w:lang w:val="en-US" w:eastAsia="ja-JP"/>
        </w:rPr>
        <w:t xml:space="preserve">, </w:t>
      </w:r>
      <w:r w:rsidR="00F7560C" w:rsidRPr="006B6E0C">
        <w:rPr>
          <w:rFonts w:eastAsiaTheme="minorEastAsia"/>
          <w:lang w:val="en-US" w:eastAsia="ja-JP"/>
        </w:rPr>
        <w:t xml:space="preserve">SA2 finally completed its discussions with WTs and KIs in November 2025. </w:t>
      </w:r>
      <w:r w:rsidR="00F5446A" w:rsidRPr="006B6E0C">
        <w:rPr>
          <w:rFonts w:eastAsiaTheme="minorEastAsia"/>
          <w:lang w:val="en-US" w:eastAsia="ja-JP"/>
        </w:rPr>
        <w:t xml:space="preserve">The </w:t>
      </w:r>
      <w:r w:rsidR="00662DA0" w:rsidRPr="006B6E0C">
        <w:rPr>
          <w:rFonts w:eastAsiaTheme="minorEastAsia"/>
          <w:lang w:val="en-US" w:eastAsia="ja-JP"/>
        </w:rPr>
        <w:t>discussions on WTs and KI</w:t>
      </w:r>
      <w:r w:rsidR="00DA1047" w:rsidRPr="006B6E0C">
        <w:rPr>
          <w:rFonts w:eastAsiaTheme="minorEastAsia"/>
          <w:lang w:val="en-US" w:eastAsia="ja-JP"/>
        </w:rPr>
        <w:t>s</w:t>
      </w:r>
      <w:r w:rsidR="00662DA0" w:rsidRPr="006B6E0C">
        <w:rPr>
          <w:rFonts w:eastAsiaTheme="minorEastAsia"/>
          <w:lang w:val="en-US" w:eastAsia="ja-JP"/>
        </w:rPr>
        <w:t xml:space="preserve"> have taken considerably longer than anticipated. The scope and complexity of these debates have resulted in extended deliberations across multiple sessions. </w:t>
      </w:r>
      <w:r w:rsidR="00353151" w:rsidRPr="006B6E0C">
        <w:rPr>
          <w:rFonts w:eastAsiaTheme="minorEastAsia"/>
          <w:lang w:val="en-US" w:eastAsia="ja-JP"/>
        </w:rPr>
        <w:t xml:space="preserve">It is not difficult to imagine that technical discussions based on scenarios and solution proposals will require a significant amount of time, including discussions on new capabilities such as AI and computing, discussions on data frameworks where even the definition of terminology has been postponed, and the </w:t>
      </w:r>
      <w:r w:rsidR="006B6E0C" w:rsidRPr="006B6E0C">
        <w:rPr>
          <w:rFonts w:eastAsiaTheme="minorEastAsia"/>
          <w:lang w:val="en-US" w:eastAsia="ja-JP"/>
        </w:rPr>
        <w:t>definition</w:t>
      </w:r>
      <w:r w:rsidR="00353151" w:rsidRPr="006B6E0C">
        <w:rPr>
          <w:rFonts w:eastAsiaTheme="minorEastAsia"/>
          <w:lang w:val="en-US" w:eastAsia="ja-JP"/>
        </w:rPr>
        <w:t xml:space="preserve"> of the 6G Core Network, on which various companies still have different views. </w:t>
      </w:r>
      <w:r w:rsidR="00662DA0" w:rsidRPr="006B6E0C">
        <w:rPr>
          <w:rFonts w:eastAsiaTheme="minorEastAsia"/>
          <w:lang w:val="en-US" w:eastAsia="ja-JP"/>
        </w:rPr>
        <w:t>At the current pace, it is unlikely that the Study will be finalized within December 2026 timeframe</w:t>
      </w:r>
      <w:r w:rsidR="00616BBA">
        <w:rPr>
          <w:rFonts w:eastAsiaTheme="minorEastAsia" w:hint="eastAsia"/>
          <w:lang w:val="en-US" w:eastAsia="ja-JP"/>
        </w:rPr>
        <w:t>, which is one of the proposed options</w:t>
      </w:r>
      <w:r w:rsidR="00662DA0" w:rsidRPr="006B6E0C">
        <w:rPr>
          <w:rFonts w:eastAsiaTheme="minorEastAsia"/>
          <w:lang w:val="en-US" w:eastAsia="ja-JP"/>
        </w:rPr>
        <w:t xml:space="preserve">. </w:t>
      </w:r>
    </w:p>
    <w:p w14:paraId="0DD4EE26" w14:textId="6835218A" w:rsidR="00662DA0" w:rsidRPr="00662DA0" w:rsidRDefault="00662DA0" w:rsidP="00662DA0">
      <w:pPr>
        <w:rPr>
          <w:rFonts w:ascii="Arial" w:eastAsiaTheme="minorEastAsia" w:hAnsi="Arial" w:cs="Arial"/>
          <w:b/>
          <w:bCs/>
          <w:lang w:val="en-US" w:eastAsia="ja-JP"/>
        </w:rPr>
      </w:pPr>
      <w:r w:rsidRPr="00662DA0">
        <w:rPr>
          <w:rFonts w:ascii="Arial" w:eastAsiaTheme="minorEastAsia" w:hAnsi="Arial" w:cs="Arial"/>
          <w:b/>
          <w:bCs/>
          <w:lang w:val="en-US" w:eastAsia="ja-JP"/>
        </w:rPr>
        <w:t xml:space="preserve">Observation 1: Prolonged discussions on WTs and KIs make it unlikely to </w:t>
      </w:r>
      <w:r w:rsidR="00B02AC5">
        <w:rPr>
          <w:rFonts w:ascii="Arial" w:eastAsiaTheme="minorEastAsia" w:hAnsi="Arial" w:cs="Arial" w:hint="eastAsia"/>
          <w:b/>
          <w:bCs/>
          <w:lang w:val="en-US" w:eastAsia="ja-JP"/>
        </w:rPr>
        <w:t xml:space="preserve">finalize </w:t>
      </w:r>
      <w:r w:rsidR="00EA2E37">
        <w:rPr>
          <w:rFonts w:ascii="Arial" w:eastAsiaTheme="minorEastAsia" w:hAnsi="Arial" w:cs="Arial" w:hint="eastAsia"/>
          <w:b/>
          <w:bCs/>
          <w:lang w:val="en-US" w:eastAsia="ja-JP"/>
        </w:rPr>
        <w:t>6G Study in SA2 by</w:t>
      </w:r>
      <w:r w:rsidRPr="00662DA0">
        <w:rPr>
          <w:rFonts w:ascii="Arial" w:eastAsiaTheme="minorEastAsia" w:hAnsi="Arial" w:cs="Arial"/>
          <w:b/>
          <w:bCs/>
          <w:lang w:val="en-US" w:eastAsia="ja-JP"/>
        </w:rPr>
        <w:t xml:space="preserve"> December 2026, with potential impacts on subsequent normative work preparation.</w:t>
      </w:r>
    </w:p>
    <w:p w14:paraId="3CC0D1EB" w14:textId="1DC44965" w:rsidR="00662DA0" w:rsidRPr="006B6E0C" w:rsidRDefault="00662DA0" w:rsidP="00662DA0">
      <w:pPr>
        <w:rPr>
          <w:rFonts w:eastAsiaTheme="minorEastAsia"/>
          <w:lang w:val="en-US" w:eastAsia="ja-JP"/>
        </w:rPr>
      </w:pPr>
      <w:r w:rsidRPr="006B6E0C">
        <w:rPr>
          <w:rFonts w:eastAsiaTheme="minorEastAsia"/>
          <w:lang w:val="en-US" w:eastAsia="ja-JP"/>
        </w:rPr>
        <w:t>5G Stand</w:t>
      </w:r>
      <w:r w:rsidR="00CD5330">
        <w:rPr>
          <w:rFonts w:eastAsiaTheme="minorEastAsia" w:hint="eastAsia"/>
          <w:lang w:val="en-US" w:eastAsia="ja-JP"/>
        </w:rPr>
        <w:t>-</w:t>
      </w:r>
      <w:r w:rsidRPr="006B6E0C">
        <w:rPr>
          <w:rFonts w:eastAsiaTheme="minorEastAsia"/>
          <w:lang w:val="en-US" w:eastAsia="ja-JP"/>
        </w:rPr>
        <w:t xml:space="preserve">alone (SA) has entered a global deployment and adoption phase. </w:t>
      </w:r>
      <w:r w:rsidR="000365BC" w:rsidRPr="000365BC">
        <w:rPr>
          <w:rFonts w:eastAsiaTheme="minorEastAsia"/>
          <w:lang w:val="en-US" w:eastAsia="ja-JP"/>
        </w:rPr>
        <w:t>According to one research report,</w:t>
      </w:r>
      <w:r w:rsidR="000365BC">
        <w:rPr>
          <w:rFonts w:eastAsiaTheme="minorEastAsia" w:hint="eastAsia"/>
          <w:lang w:val="en-US" w:eastAsia="ja-JP"/>
        </w:rPr>
        <w:t xml:space="preserve"> </w:t>
      </w:r>
      <w:r w:rsidRPr="006B6E0C">
        <w:rPr>
          <w:rFonts w:eastAsiaTheme="minorEastAsia"/>
          <w:lang w:val="en-US" w:eastAsia="ja-JP"/>
        </w:rPr>
        <w:t>78 operators had launched 5G SA in 42 countries, while another 96 had announced launch plans</w:t>
      </w:r>
      <w:r w:rsidR="00BF2346">
        <w:rPr>
          <w:rFonts w:eastAsiaTheme="minorEastAsia" w:hint="eastAsia"/>
          <w:lang w:val="en-US" w:eastAsia="ja-JP"/>
        </w:rPr>
        <w:t xml:space="preserve"> b</w:t>
      </w:r>
      <w:r w:rsidR="00BF2346" w:rsidRPr="006B6E0C">
        <w:rPr>
          <w:rFonts w:eastAsiaTheme="minorEastAsia"/>
          <w:lang w:val="en-US" w:eastAsia="ja-JP"/>
        </w:rPr>
        <w:t>y September 2025</w:t>
      </w:r>
      <w:r w:rsidRPr="006B6E0C">
        <w:rPr>
          <w:rFonts w:eastAsiaTheme="minorEastAsia"/>
          <w:lang w:val="en-US" w:eastAsia="ja-JP"/>
        </w:rPr>
        <w:t>. Global 5G subscriptions are projected to reach 6.4 billion by 2031, of which approximately two</w:t>
      </w:r>
      <w:r w:rsidRPr="006B6E0C">
        <w:rPr>
          <w:rFonts w:eastAsiaTheme="minorEastAsia"/>
          <w:lang w:val="en-US" w:eastAsia="ja-JP"/>
        </w:rPr>
        <w:noBreakHyphen/>
        <w:t>thirds will be SA [</w:t>
      </w:r>
      <w:r w:rsidR="0044709E" w:rsidRPr="006B6E0C">
        <w:rPr>
          <w:rFonts w:eastAsiaTheme="minorEastAsia"/>
          <w:lang w:val="en-US" w:eastAsia="ja-JP"/>
        </w:rPr>
        <w:t>2</w:t>
      </w:r>
      <w:r w:rsidRPr="006B6E0C">
        <w:rPr>
          <w:rFonts w:eastAsiaTheme="minorEastAsia"/>
          <w:lang w:val="en-US" w:eastAsia="ja-JP"/>
        </w:rPr>
        <w:t>]. This demonstrates that 5G SA is no longer experimental but has reached a clear stage of global commercialization and market maturity.</w:t>
      </w:r>
    </w:p>
    <w:p w14:paraId="4C41F1FF" w14:textId="77777777" w:rsidR="00662DA0" w:rsidRPr="00662DA0" w:rsidRDefault="00662DA0" w:rsidP="00662DA0">
      <w:pPr>
        <w:rPr>
          <w:rFonts w:ascii="Arial" w:eastAsiaTheme="minorEastAsia" w:hAnsi="Arial" w:cs="Arial"/>
          <w:b/>
          <w:bCs/>
          <w:lang w:val="en-US" w:eastAsia="ja-JP"/>
        </w:rPr>
      </w:pPr>
      <w:r w:rsidRPr="00662DA0">
        <w:rPr>
          <w:rFonts w:ascii="Arial" w:eastAsiaTheme="minorEastAsia" w:hAnsi="Arial" w:cs="Arial"/>
          <w:b/>
          <w:bCs/>
          <w:lang w:val="en-US" w:eastAsia="ja-JP"/>
        </w:rPr>
        <w:t>Observation 2: 5G SA is no longer experimental but has reached a clear stage of global commercialization and market maturity.</w:t>
      </w:r>
    </w:p>
    <w:p w14:paraId="5804EA4E" w14:textId="1B881E6F" w:rsidR="003D5F0A" w:rsidRDefault="005F357E" w:rsidP="00CF3CD2">
      <w:pPr>
        <w:rPr>
          <w:rFonts w:eastAsiaTheme="minorEastAsia"/>
          <w:lang w:val="en-US" w:eastAsia="ja-JP"/>
        </w:rPr>
      </w:pPr>
      <w:r w:rsidRPr="005F357E">
        <w:rPr>
          <w:rFonts w:eastAsiaTheme="minorEastAsia"/>
          <w:lang w:val="en-US" w:eastAsia="ja-JP"/>
        </w:rPr>
        <w:t>As shown in Observation 2, commercial deployment of 5G Stand</w:t>
      </w:r>
      <w:r>
        <w:rPr>
          <w:rFonts w:eastAsiaTheme="minorEastAsia" w:hint="eastAsia"/>
          <w:lang w:val="en-US" w:eastAsia="ja-JP"/>
        </w:rPr>
        <w:t>-</w:t>
      </w:r>
      <w:r w:rsidRPr="005F357E">
        <w:rPr>
          <w:rFonts w:eastAsiaTheme="minorEastAsia"/>
          <w:lang w:val="en-US" w:eastAsia="ja-JP"/>
        </w:rPr>
        <w:t xml:space="preserve">alone will become increasingly widespread, and each feature provided by 5GC is expected to be further refined based on market feedback. </w:t>
      </w:r>
      <w:r w:rsidR="002565B4">
        <w:rPr>
          <w:rFonts w:eastAsiaTheme="minorEastAsia" w:hint="eastAsia"/>
          <w:lang w:val="en-US" w:eastAsia="ja-JP"/>
        </w:rPr>
        <w:t>Operator</w:t>
      </w:r>
      <w:r w:rsidRPr="005F357E">
        <w:rPr>
          <w:rFonts w:eastAsiaTheme="minorEastAsia"/>
          <w:lang w:val="en-US" w:eastAsia="ja-JP"/>
        </w:rPr>
        <w:t xml:space="preserve">s must continue to meet customer expectations by making full use of these features. Therefore, in the early stages of 6G deployment, </w:t>
      </w:r>
      <w:r w:rsidR="002565B4">
        <w:rPr>
          <w:rFonts w:eastAsiaTheme="minorEastAsia" w:hint="eastAsia"/>
          <w:lang w:val="en-US" w:eastAsia="ja-JP"/>
        </w:rPr>
        <w:t>operator</w:t>
      </w:r>
      <w:r w:rsidRPr="005F357E">
        <w:rPr>
          <w:rFonts w:eastAsiaTheme="minorEastAsia"/>
          <w:lang w:val="en-US" w:eastAsia="ja-JP"/>
        </w:rPr>
        <w:t>s must maintain and even exceed the experience value of each feature provided by 5GC.</w:t>
      </w:r>
    </w:p>
    <w:p w14:paraId="227A7A70" w14:textId="6FE7DAD7" w:rsidR="00B478CF" w:rsidRPr="005F357E" w:rsidRDefault="00947F1C" w:rsidP="00CF3CD2">
      <w:pPr>
        <w:rPr>
          <w:rFonts w:eastAsiaTheme="minorEastAsia"/>
          <w:lang w:val="en-US" w:eastAsia="ja-JP"/>
        </w:rPr>
      </w:pPr>
      <w:r w:rsidRPr="00662DA0">
        <w:rPr>
          <w:rFonts w:ascii="Arial" w:eastAsiaTheme="minorEastAsia" w:hAnsi="Arial" w:cs="Arial"/>
          <w:b/>
          <w:bCs/>
          <w:lang w:val="en-US" w:eastAsia="ja-JP"/>
        </w:rPr>
        <w:t xml:space="preserve">Observation </w:t>
      </w:r>
      <w:r>
        <w:rPr>
          <w:rFonts w:ascii="Arial" w:eastAsiaTheme="minorEastAsia" w:hAnsi="Arial" w:cs="Arial" w:hint="eastAsia"/>
          <w:b/>
          <w:bCs/>
          <w:lang w:val="en-US" w:eastAsia="ja-JP"/>
        </w:rPr>
        <w:t>3</w:t>
      </w:r>
      <w:r w:rsidRPr="00662DA0">
        <w:rPr>
          <w:rFonts w:ascii="Arial" w:eastAsiaTheme="minorEastAsia" w:hAnsi="Arial" w:cs="Arial"/>
          <w:b/>
          <w:bCs/>
          <w:lang w:val="en-US" w:eastAsia="ja-JP"/>
        </w:rPr>
        <w:t xml:space="preserve">: </w:t>
      </w:r>
      <w:r w:rsidR="000C23E4" w:rsidRPr="000C23E4">
        <w:rPr>
          <w:rFonts w:ascii="Arial" w:eastAsiaTheme="minorEastAsia" w:hAnsi="Arial" w:cs="Arial"/>
          <w:b/>
          <w:bCs/>
          <w:lang w:val="en-US" w:eastAsia="ja-JP"/>
        </w:rPr>
        <w:t>Early 6G deployment must sustain and surpass 5GC feature experience, leveraging market feedback to refine capabilities and meet evolving customer expectations.</w:t>
      </w:r>
    </w:p>
    <w:p w14:paraId="7EFFF0AE" w14:textId="5DED6180" w:rsidR="001C5840" w:rsidRPr="004C288A" w:rsidRDefault="00662DA0" w:rsidP="001C5840">
      <w:pPr>
        <w:pStyle w:val="1"/>
        <w:rPr>
          <w:rFonts w:eastAsia="游明朝"/>
          <w:lang w:eastAsia="ja-JP"/>
        </w:rPr>
      </w:pPr>
      <w:r>
        <w:rPr>
          <w:rFonts w:eastAsia="游明朝" w:hint="eastAsia"/>
          <w:lang w:eastAsia="ja-JP"/>
        </w:rPr>
        <w:t>2</w:t>
      </w:r>
      <w:r w:rsidR="001C5840" w:rsidRPr="004C288A">
        <w:rPr>
          <w:lang w:eastAsia="zh-CN"/>
        </w:rPr>
        <w:t>.</w:t>
      </w:r>
      <w:r w:rsidR="001C5840" w:rsidRPr="004C288A">
        <w:rPr>
          <w:rFonts w:eastAsiaTheme="minorEastAsia" w:hint="eastAsia"/>
          <w:lang w:eastAsia="ja-JP"/>
        </w:rPr>
        <w:t xml:space="preserve"> </w:t>
      </w:r>
      <w:r w:rsidR="001C5840">
        <w:rPr>
          <w:rFonts w:eastAsiaTheme="minorEastAsia" w:hint="eastAsia"/>
          <w:lang w:eastAsia="ja-JP"/>
        </w:rPr>
        <w:t>Proposal</w:t>
      </w:r>
    </w:p>
    <w:p w14:paraId="3BC150AD" w14:textId="13E078D3" w:rsidR="001C5840" w:rsidRDefault="001C5840" w:rsidP="001C5840">
      <w:pPr>
        <w:rPr>
          <w:rFonts w:eastAsiaTheme="minorEastAsia"/>
          <w:lang w:eastAsia="ja-JP"/>
        </w:rPr>
      </w:pPr>
      <w:r>
        <w:rPr>
          <w:rFonts w:eastAsiaTheme="minorEastAsia" w:hint="eastAsia"/>
          <w:lang w:eastAsia="ja-JP"/>
        </w:rPr>
        <w:t>Based on the observation</w:t>
      </w:r>
      <w:r w:rsidR="0044709E">
        <w:rPr>
          <w:rFonts w:eastAsiaTheme="minorEastAsia" w:hint="eastAsia"/>
          <w:lang w:eastAsia="ja-JP"/>
        </w:rPr>
        <w:t>s</w:t>
      </w:r>
      <w:r>
        <w:rPr>
          <w:rFonts w:eastAsiaTheme="minorEastAsia" w:hint="eastAsia"/>
          <w:lang w:eastAsia="ja-JP"/>
        </w:rPr>
        <w:t xml:space="preserve"> above, we propose </w:t>
      </w:r>
      <w:r w:rsidR="004A17DD">
        <w:rPr>
          <w:rFonts w:eastAsiaTheme="minorEastAsia" w:hint="eastAsia"/>
          <w:lang w:eastAsia="ja-JP"/>
        </w:rPr>
        <w:t>the following points;</w:t>
      </w:r>
    </w:p>
    <w:p w14:paraId="2B51EA7A" w14:textId="75EF7EF5" w:rsidR="001C5840" w:rsidRPr="001C5840" w:rsidRDefault="001C5840" w:rsidP="001C5840">
      <w:pPr>
        <w:rPr>
          <w:rFonts w:ascii="Arial" w:eastAsiaTheme="minorEastAsia" w:hAnsi="Arial" w:cs="Arial"/>
          <w:b/>
          <w:bCs/>
          <w:lang w:eastAsia="ja-JP"/>
        </w:rPr>
      </w:pPr>
      <w:r>
        <w:rPr>
          <w:rFonts w:ascii="Arial" w:eastAsiaTheme="minorEastAsia" w:hAnsi="Arial" w:cs="Arial" w:hint="eastAsia"/>
          <w:b/>
          <w:bCs/>
          <w:lang w:eastAsia="ja-JP"/>
        </w:rPr>
        <w:t xml:space="preserve">Proposal 1: </w:t>
      </w:r>
      <w:r w:rsidRPr="001C5840">
        <w:rPr>
          <w:rFonts w:ascii="Arial" w:eastAsiaTheme="minorEastAsia" w:hAnsi="Arial" w:cs="Arial"/>
          <w:b/>
          <w:bCs/>
          <w:lang w:eastAsia="ja-JP"/>
        </w:rPr>
        <w:t>The 6G SA2 Study should be completed by March 2027.</w:t>
      </w:r>
    </w:p>
    <w:p w14:paraId="009D0AB0" w14:textId="20331B33" w:rsidR="001C5840" w:rsidRPr="001C5840" w:rsidRDefault="001C5840" w:rsidP="001C5840">
      <w:pPr>
        <w:rPr>
          <w:rFonts w:ascii="Arial" w:eastAsiaTheme="minorEastAsia" w:hAnsi="Arial" w:cs="Arial"/>
          <w:b/>
          <w:bCs/>
          <w:lang w:eastAsia="ja-JP"/>
        </w:rPr>
      </w:pPr>
      <w:r>
        <w:rPr>
          <w:rFonts w:ascii="Arial" w:eastAsiaTheme="minorEastAsia" w:hAnsi="Arial" w:cs="Arial" w:hint="eastAsia"/>
          <w:b/>
          <w:bCs/>
          <w:lang w:eastAsia="ja-JP"/>
        </w:rPr>
        <w:lastRenderedPageBreak/>
        <w:t xml:space="preserve">Proposal 2: </w:t>
      </w:r>
      <w:r w:rsidRPr="001C5840">
        <w:rPr>
          <w:rFonts w:ascii="Arial" w:eastAsiaTheme="minorEastAsia" w:hAnsi="Arial" w:cs="Arial"/>
          <w:b/>
          <w:bCs/>
          <w:lang w:eastAsia="ja-JP"/>
        </w:rPr>
        <w:t>Discussions on incorporating 5G capabilities into 6G Day 1 should be prioritized.</w:t>
      </w:r>
    </w:p>
    <w:p w14:paraId="2A45B52F" w14:textId="5C7AE8C3" w:rsidR="001C5840" w:rsidRPr="001C5840" w:rsidRDefault="001C5840" w:rsidP="001C5840">
      <w:pPr>
        <w:rPr>
          <w:rFonts w:ascii="Arial" w:eastAsiaTheme="minorEastAsia" w:hAnsi="Arial" w:cs="Arial"/>
          <w:b/>
          <w:bCs/>
          <w:lang w:eastAsia="ja-JP"/>
        </w:rPr>
      </w:pPr>
      <w:r>
        <w:rPr>
          <w:rFonts w:ascii="Arial" w:eastAsiaTheme="minorEastAsia" w:hAnsi="Arial" w:cs="Arial" w:hint="eastAsia"/>
          <w:b/>
          <w:bCs/>
          <w:lang w:eastAsia="ja-JP"/>
        </w:rPr>
        <w:t xml:space="preserve">Proposal 3: </w:t>
      </w:r>
      <w:r w:rsidR="00662DA0" w:rsidRPr="00662DA0">
        <w:rPr>
          <w:rFonts w:ascii="Arial" w:eastAsiaTheme="minorEastAsia" w:hAnsi="Arial" w:cs="Arial"/>
          <w:b/>
          <w:bCs/>
          <w:lang w:eastAsia="ja-JP"/>
        </w:rPr>
        <w:t>For 5G features already commercially deployed, market feedback (Lessons Learned) should be taken into account to assess the necessity of the functions and whether enhancements are required.</w:t>
      </w:r>
    </w:p>
    <w:p w14:paraId="0240D44B" w14:textId="1A013D35" w:rsidR="001C5840" w:rsidRPr="00736589" w:rsidRDefault="00662DA0" w:rsidP="001C5840">
      <w:pPr>
        <w:pStyle w:val="1"/>
        <w:rPr>
          <w:rFonts w:eastAsia="游明朝"/>
          <w:lang w:eastAsia="ja-JP"/>
        </w:rPr>
      </w:pPr>
      <w:r>
        <w:rPr>
          <w:rFonts w:eastAsia="游明朝" w:hint="eastAsia"/>
          <w:lang w:eastAsia="ja-JP"/>
        </w:rPr>
        <w:t>3</w:t>
      </w:r>
      <w:r w:rsidR="001C5840" w:rsidRPr="00736589">
        <w:rPr>
          <w:lang w:eastAsia="zh-CN"/>
        </w:rPr>
        <w:t>.</w:t>
      </w:r>
      <w:r w:rsidR="001C5840" w:rsidRPr="00736589">
        <w:rPr>
          <w:rFonts w:eastAsiaTheme="minorEastAsia" w:hint="eastAsia"/>
          <w:lang w:eastAsia="ja-JP"/>
        </w:rPr>
        <w:t xml:space="preserve"> Reference</w:t>
      </w:r>
    </w:p>
    <w:p w14:paraId="0C1CF3C0" w14:textId="210E8B96" w:rsidR="001C5840" w:rsidRPr="00361FB1" w:rsidRDefault="001C5840" w:rsidP="001C5840">
      <w:pPr>
        <w:keepLines/>
        <w:ind w:left="1702" w:hanging="1418"/>
        <w:rPr>
          <w:rFonts w:eastAsiaTheme="minorEastAsia"/>
          <w:lang w:eastAsia="ja-JP"/>
        </w:rPr>
      </w:pPr>
      <w:r w:rsidRPr="006A3DED">
        <w:rPr>
          <w:lang w:eastAsia="zh-CN"/>
        </w:rPr>
        <w:t>[</w:t>
      </w:r>
      <w:r>
        <w:rPr>
          <w:rFonts w:eastAsia="游明朝" w:hint="eastAsia"/>
          <w:lang w:eastAsia="ja-JP"/>
        </w:rPr>
        <w:t>1</w:t>
      </w:r>
      <w:r w:rsidRPr="006A3DED">
        <w:rPr>
          <w:lang w:eastAsia="zh-CN"/>
        </w:rPr>
        <w:t>]</w:t>
      </w:r>
      <w:r w:rsidRPr="006A3DED">
        <w:rPr>
          <w:lang w:eastAsia="zh-CN"/>
        </w:rPr>
        <w:tab/>
      </w:r>
      <w:r w:rsidR="00D01CDB">
        <w:rPr>
          <w:rFonts w:eastAsiaTheme="minorEastAsia" w:hint="eastAsia"/>
          <w:lang w:eastAsia="ja-JP"/>
        </w:rPr>
        <w:t>3GPP</w:t>
      </w:r>
      <w:r w:rsidR="00182BDF">
        <w:rPr>
          <w:rFonts w:eastAsiaTheme="minorEastAsia" w:hint="eastAsia"/>
          <w:lang w:eastAsia="ja-JP"/>
        </w:rPr>
        <w:t xml:space="preserve">: </w:t>
      </w:r>
      <w:r w:rsidR="00182BDF">
        <w:rPr>
          <w:rFonts w:eastAsiaTheme="minorEastAsia"/>
          <w:lang w:eastAsia="ja-JP"/>
        </w:rPr>
        <w:t>“</w:t>
      </w:r>
      <w:r w:rsidR="00343EFE">
        <w:rPr>
          <w:rFonts w:eastAsiaTheme="minorEastAsia" w:hint="eastAsia"/>
          <w:lang w:eastAsia="ja-JP"/>
        </w:rPr>
        <w:t>3GPP Work Plan Review at Plenary #109</w:t>
      </w:r>
      <w:r w:rsidR="00182BDF">
        <w:rPr>
          <w:rFonts w:eastAsiaTheme="minorEastAsia"/>
          <w:lang w:eastAsia="ja-JP"/>
        </w:rPr>
        <w:t>”</w:t>
      </w:r>
      <w:r w:rsidR="00D01CDB">
        <w:rPr>
          <w:rFonts w:eastAsiaTheme="minorEastAsia" w:hint="eastAsia"/>
          <w:lang w:eastAsia="ja-JP"/>
        </w:rPr>
        <w:t xml:space="preserve"> </w:t>
      </w:r>
      <w:hyperlink r:id="rId11" w:history="1">
        <w:r w:rsidR="00182BDF" w:rsidRPr="00182BDF">
          <w:rPr>
            <w:rStyle w:val="ac"/>
            <w:rFonts w:eastAsiaTheme="minorEastAsia" w:hint="eastAsia"/>
            <w:lang w:eastAsia="ja-JP"/>
          </w:rPr>
          <w:t>SP-251279</w:t>
        </w:r>
      </w:hyperlink>
    </w:p>
    <w:p w14:paraId="5FC4B548" w14:textId="4C4BD2BD" w:rsidR="0044709E" w:rsidRPr="00361FB1" w:rsidRDefault="0044709E" w:rsidP="0044709E">
      <w:pPr>
        <w:keepLines/>
        <w:ind w:left="1702" w:hanging="1418"/>
        <w:rPr>
          <w:rFonts w:eastAsiaTheme="minorEastAsia"/>
          <w:lang w:eastAsia="ja-JP"/>
        </w:rPr>
      </w:pPr>
      <w:r w:rsidRPr="006A3DED">
        <w:rPr>
          <w:lang w:eastAsia="zh-CN"/>
        </w:rPr>
        <w:t>[</w:t>
      </w:r>
      <w:r>
        <w:rPr>
          <w:rFonts w:eastAsia="游明朝" w:hint="eastAsia"/>
          <w:lang w:eastAsia="ja-JP"/>
        </w:rPr>
        <w:t>2</w:t>
      </w:r>
      <w:r w:rsidRPr="006A3DED">
        <w:rPr>
          <w:lang w:eastAsia="zh-CN"/>
        </w:rPr>
        <w:t>]</w:t>
      </w:r>
      <w:r w:rsidRPr="006A3DED">
        <w:rPr>
          <w:lang w:eastAsia="zh-CN"/>
        </w:rPr>
        <w:tab/>
      </w:r>
      <w:proofErr w:type="spellStart"/>
      <w:r>
        <w:rPr>
          <w:rFonts w:eastAsiaTheme="minorEastAsia" w:hint="eastAsia"/>
          <w:lang w:eastAsia="ja-JP"/>
        </w:rPr>
        <w:t>telecomlead</w:t>
      </w:r>
      <w:proofErr w:type="spellEnd"/>
      <w:r w:rsidRPr="006A3DED">
        <w:rPr>
          <w:lang w:eastAsia="zh-CN"/>
        </w:rPr>
        <w:t>: "</w:t>
      </w:r>
      <w:r w:rsidRPr="00361FB1">
        <w:t xml:space="preserve"> How Telecom Operators Are Accelerating 5G Core Deployments in the Era of 5G SA, 5G-Advanced and AI</w:t>
      </w:r>
      <w:r w:rsidRPr="006A3DED">
        <w:rPr>
          <w:lang w:eastAsia="zh-CN"/>
        </w:rPr>
        <w:t>"</w:t>
      </w:r>
      <w:r>
        <w:rPr>
          <w:rFonts w:eastAsiaTheme="minorEastAsia" w:hint="eastAsia"/>
          <w:lang w:eastAsia="ja-JP"/>
        </w:rPr>
        <w:t xml:space="preserve"> </w:t>
      </w:r>
      <w:hyperlink r:id="rId12" w:history="1">
        <w:r w:rsidRPr="00361FB1">
          <w:rPr>
            <w:rStyle w:val="ac"/>
            <w:rFonts w:eastAsiaTheme="minorEastAsia"/>
            <w:lang w:eastAsia="ja-JP"/>
          </w:rPr>
          <w:t>How Telecom Operators Are Accelerating 5G Core Deployments in the Era of 5G SA, 5G-Advanced and AI - TelecomLead</w:t>
        </w:r>
      </w:hyperlink>
    </w:p>
    <w:p w14:paraId="38CB2A68" w14:textId="30E35C1B" w:rsidR="001754CC" w:rsidRPr="0044709E" w:rsidRDefault="001754CC" w:rsidP="001754CC">
      <w:pPr>
        <w:rPr>
          <w:rFonts w:ascii="Arial" w:hAnsi="Arial" w:cs="Arial"/>
          <w:lang w:eastAsia="ko-KR"/>
        </w:rPr>
      </w:pPr>
    </w:p>
    <w:sectPr w:rsidR="001754CC" w:rsidRPr="0044709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3483" w14:textId="77777777" w:rsidR="00F470BC" w:rsidRDefault="00F470BC">
      <w:r>
        <w:separator/>
      </w:r>
    </w:p>
  </w:endnote>
  <w:endnote w:type="continuationSeparator" w:id="0">
    <w:p w14:paraId="51EB7470" w14:textId="77777777" w:rsidR="00F470BC" w:rsidRDefault="00F4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2CE4C" w14:textId="77777777" w:rsidR="00F470BC" w:rsidRDefault="00F470BC">
      <w:r>
        <w:separator/>
      </w:r>
    </w:p>
  </w:footnote>
  <w:footnote w:type="continuationSeparator" w:id="0">
    <w:p w14:paraId="2A879D51" w14:textId="77777777" w:rsidR="00F470BC" w:rsidRDefault="00F47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6AD"/>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5BC"/>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6EC"/>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2E04"/>
    <w:rsid w:val="00094771"/>
    <w:rsid w:val="00094EDA"/>
    <w:rsid w:val="000956E9"/>
    <w:rsid w:val="00095989"/>
    <w:rsid w:val="00095ABD"/>
    <w:rsid w:val="00095D94"/>
    <w:rsid w:val="00096BFF"/>
    <w:rsid w:val="00097259"/>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5E7"/>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3E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6ED9"/>
    <w:rsid w:val="000C72EE"/>
    <w:rsid w:val="000C79F8"/>
    <w:rsid w:val="000C7B13"/>
    <w:rsid w:val="000D0873"/>
    <w:rsid w:val="000D0BE1"/>
    <w:rsid w:val="000D274B"/>
    <w:rsid w:val="000D29C6"/>
    <w:rsid w:val="000D3223"/>
    <w:rsid w:val="000D3B1A"/>
    <w:rsid w:val="000D3C8E"/>
    <w:rsid w:val="000D4001"/>
    <w:rsid w:val="000D47B1"/>
    <w:rsid w:val="000D486C"/>
    <w:rsid w:val="000D4F00"/>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3EB"/>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B03"/>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8D3"/>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24"/>
    <w:rsid w:val="00162E7E"/>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4CC"/>
    <w:rsid w:val="001757A5"/>
    <w:rsid w:val="00175FE2"/>
    <w:rsid w:val="0017606B"/>
    <w:rsid w:val="001764EC"/>
    <w:rsid w:val="00176822"/>
    <w:rsid w:val="00177213"/>
    <w:rsid w:val="00177B6D"/>
    <w:rsid w:val="001810C6"/>
    <w:rsid w:val="001816E5"/>
    <w:rsid w:val="00182016"/>
    <w:rsid w:val="0018213D"/>
    <w:rsid w:val="00182BDF"/>
    <w:rsid w:val="00182D5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18"/>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84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B3"/>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1FA"/>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667"/>
    <w:rsid w:val="00220168"/>
    <w:rsid w:val="00220785"/>
    <w:rsid w:val="00220E61"/>
    <w:rsid w:val="00220EAF"/>
    <w:rsid w:val="00221B70"/>
    <w:rsid w:val="002220D1"/>
    <w:rsid w:val="00222639"/>
    <w:rsid w:val="00222680"/>
    <w:rsid w:val="00222F8D"/>
    <w:rsid w:val="00224182"/>
    <w:rsid w:val="00224227"/>
    <w:rsid w:val="002242DA"/>
    <w:rsid w:val="00224705"/>
    <w:rsid w:val="00224BC0"/>
    <w:rsid w:val="00224EDF"/>
    <w:rsid w:val="00225DA2"/>
    <w:rsid w:val="00226525"/>
    <w:rsid w:val="002266B7"/>
    <w:rsid w:val="00226E71"/>
    <w:rsid w:val="002276AD"/>
    <w:rsid w:val="00227951"/>
    <w:rsid w:val="00227B4B"/>
    <w:rsid w:val="00227CA2"/>
    <w:rsid w:val="002300A7"/>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E08"/>
    <w:rsid w:val="0025206B"/>
    <w:rsid w:val="0025247B"/>
    <w:rsid w:val="00252A10"/>
    <w:rsid w:val="00252D34"/>
    <w:rsid w:val="00254963"/>
    <w:rsid w:val="00255832"/>
    <w:rsid w:val="00256296"/>
    <w:rsid w:val="002565B4"/>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91F"/>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1ED3"/>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65C"/>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1CD"/>
    <w:rsid w:val="0031194A"/>
    <w:rsid w:val="00311A83"/>
    <w:rsid w:val="00312215"/>
    <w:rsid w:val="00312B56"/>
    <w:rsid w:val="00312BDE"/>
    <w:rsid w:val="0031354E"/>
    <w:rsid w:val="0031437C"/>
    <w:rsid w:val="00314551"/>
    <w:rsid w:val="00314807"/>
    <w:rsid w:val="00314A65"/>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ED0"/>
    <w:rsid w:val="003217A6"/>
    <w:rsid w:val="00322E09"/>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3EFE"/>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151"/>
    <w:rsid w:val="0035366B"/>
    <w:rsid w:val="00353B75"/>
    <w:rsid w:val="00353D4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B1"/>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306"/>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F0A"/>
    <w:rsid w:val="003D6797"/>
    <w:rsid w:val="003D68A8"/>
    <w:rsid w:val="003D693D"/>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658"/>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0FE3"/>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09E"/>
    <w:rsid w:val="004477B3"/>
    <w:rsid w:val="004479A2"/>
    <w:rsid w:val="00450775"/>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6B6"/>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B1"/>
    <w:rsid w:val="00477783"/>
    <w:rsid w:val="00477DF6"/>
    <w:rsid w:val="004807C0"/>
    <w:rsid w:val="004815C6"/>
    <w:rsid w:val="00481662"/>
    <w:rsid w:val="0048190E"/>
    <w:rsid w:val="00481A21"/>
    <w:rsid w:val="00481B49"/>
    <w:rsid w:val="00482296"/>
    <w:rsid w:val="004822F5"/>
    <w:rsid w:val="004823F9"/>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38E"/>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7DD"/>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504"/>
    <w:rsid w:val="004C5C3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7D7"/>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3A7"/>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00C"/>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82"/>
    <w:rsid w:val="005157F2"/>
    <w:rsid w:val="0051598E"/>
    <w:rsid w:val="00516147"/>
    <w:rsid w:val="0051622D"/>
    <w:rsid w:val="00516551"/>
    <w:rsid w:val="00516A6C"/>
    <w:rsid w:val="00516A7B"/>
    <w:rsid w:val="00516CB7"/>
    <w:rsid w:val="0051720B"/>
    <w:rsid w:val="0051797B"/>
    <w:rsid w:val="00517EE7"/>
    <w:rsid w:val="005217FD"/>
    <w:rsid w:val="00521F30"/>
    <w:rsid w:val="005224A7"/>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1E00"/>
    <w:rsid w:val="0054250A"/>
    <w:rsid w:val="005428F2"/>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02B"/>
    <w:rsid w:val="005713F9"/>
    <w:rsid w:val="005717CA"/>
    <w:rsid w:val="00571866"/>
    <w:rsid w:val="00572650"/>
    <w:rsid w:val="00573088"/>
    <w:rsid w:val="005731DA"/>
    <w:rsid w:val="0057441B"/>
    <w:rsid w:val="00574AF6"/>
    <w:rsid w:val="005757D6"/>
    <w:rsid w:val="005757D8"/>
    <w:rsid w:val="00576FB0"/>
    <w:rsid w:val="00577452"/>
    <w:rsid w:val="005776B7"/>
    <w:rsid w:val="00577858"/>
    <w:rsid w:val="005807AD"/>
    <w:rsid w:val="00580C38"/>
    <w:rsid w:val="0058199E"/>
    <w:rsid w:val="00581F17"/>
    <w:rsid w:val="00582177"/>
    <w:rsid w:val="0058244E"/>
    <w:rsid w:val="00582D2B"/>
    <w:rsid w:val="00582E7A"/>
    <w:rsid w:val="00583363"/>
    <w:rsid w:val="0058344C"/>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35B"/>
    <w:rsid w:val="005F2CCF"/>
    <w:rsid w:val="005F2CFB"/>
    <w:rsid w:val="005F357E"/>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392"/>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BBA"/>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4F19"/>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412"/>
    <w:rsid w:val="006371C5"/>
    <w:rsid w:val="00637502"/>
    <w:rsid w:val="0063761D"/>
    <w:rsid w:val="0063762A"/>
    <w:rsid w:val="006377C0"/>
    <w:rsid w:val="00637DAA"/>
    <w:rsid w:val="006406B4"/>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38A"/>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DA0"/>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6E0C"/>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70B"/>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B17"/>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8E6"/>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3A5"/>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44F"/>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5CEF"/>
    <w:rsid w:val="00786160"/>
    <w:rsid w:val="00786679"/>
    <w:rsid w:val="00786FD4"/>
    <w:rsid w:val="00787922"/>
    <w:rsid w:val="00787C43"/>
    <w:rsid w:val="00787FAC"/>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81"/>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45A"/>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C37"/>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AC3"/>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1F"/>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379CA"/>
    <w:rsid w:val="008400F9"/>
    <w:rsid w:val="008406DA"/>
    <w:rsid w:val="0084091C"/>
    <w:rsid w:val="00840ED6"/>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91F"/>
    <w:rsid w:val="00851B2F"/>
    <w:rsid w:val="00851DF7"/>
    <w:rsid w:val="00853136"/>
    <w:rsid w:val="00853434"/>
    <w:rsid w:val="008538DB"/>
    <w:rsid w:val="008541E5"/>
    <w:rsid w:val="00854629"/>
    <w:rsid w:val="00854B2B"/>
    <w:rsid w:val="00856686"/>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088"/>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A56"/>
    <w:rsid w:val="00944F0D"/>
    <w:rsid w:val="009453CD"/>
    <w:rsid w:val="00945618"/>
    <w:rsid w:val="009462A3"/>
    <w:rsid w:val="00946DCF"/>
    <w:rsid w:val="00947437"/>
    <w:rsid w:val="00947B7C"/>
    <w:rsid w:val="00947F1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52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5B2"/>
    <w:rsid w:val="009A4700"/>
    <w:rsid w:val="009A55B2"/>
    <w:rsid w:val="009A58F2"/>
    <w:rsid w:val="009A5C23"/>
    <w:rsid w:val="009A616F"/>
    <w:rsid w:val="009A6558"/>
    <w:rsid w:val="009A6666"/>
    <w:rsid w:val="009A686E"/>
    <w:rsid w:val="009A70AF"/>
    <w:rsid w:val="009A729C"/>
    <w:rsid w:val="009B00B6"/>
    <w:rsid w:val="009B0144"/>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FFB"/>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0F12"/>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6A3"/>
    <w:rsid w:val="009F2FA6"/>
    <w:rsid w:val="009F3515"/>
    <w:rsid w:val="009F40F0"/>
    <w:rsid w:val="009F4119"/>
    <w:rsid w:val="009F437F"/>
    <w:rsid w:val="009F5513"/>
    <w:rsid w:val="009F55C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07E5A"/>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0C3"/>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9EE"/>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193"/>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B57"/>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6B6"/>
    <w:rsid w:val="00AE0512"/>
    <w:rsid w:val="00AE051E"/>
    <w:rsid w:val="00AE0572"/>
    <w:rsid w:val="00AE08C8"/>
    <w:rsid w:val="00AE08D0"/>
    <w:rsid w:val="00AE0B4B"/>
    <w:rsid w:val="00AE23FF"/>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2AC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02"/>
    <w:rsid w:val="00B476DF"/>
    <w:rsid w:val="00B478CF"/>
    <w:rsid w:val="00B50F78"/>
    <w:rsid w:val="00B511BB"/>
    <w:rsid w:val="00B51559"/>
    <w:rsid w:val="00B51E5D"/>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711"/>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4"/>
    <w:rsid w:val="00BB425A"/>
    <w:rsid w:val="00BB44A9"/>
    <w:rsid w:val="00BB588F"/>
    <w:rsid w:val="00BB5DFC"/>
    <w:rsid w:val="00BB6304"/>
    <w:rsid w:val="00BB6526"/>
    <w:rsid w:val="00BB66C5"/>
    <w:rsid w:val="00BB6FA1"/>
    <w:rsid w:val="00BB7DB2"/>
    <w:rsid w:val="00BC027B"/>
    <w:rsid w:val="00BC0A28"/>
    <w:rsid w:val="00BC1B40"/>
    <w:rsid w:val="00BC20B2"/>
    <w:rsid w:val="00BC2163"/>
    <w:rsid w:val="00BC2C56"/>
    <w:rsid w:val="00BC2E1C"/>
    <w:rsid w:val="00BC2EEC"/>
    <w:rsid w:val="00BC36D9"/>
    <w:rsid w:val="00BC3E66"/>
    <w:rsid w:val="00BC56F0"/>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346"/>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A64"/>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301"/>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419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2BF9"/>
    <w:rsid w:val="00C53DB0"/>
    <w:rsid w:val="00C53E49"/>
    <w:rsid w:val="00C548DF"/>
    <w:rsid w:val="00C54F61"/>
    <w:rsid w:val="00C550D4"/>
    <w:rsid w:val="00C559E3"/>
    <w:rsid w:val="00C55D51"/>
    <w:rsid w:val="00C56198"/>
    <w:rsid w:val="00C562C7"/>
    <w:rsid w:val="00C5638F"/>
    <w:rsid w:val="00C568D7"/>
    <w:rsid w:val="00C56981"/>
    <w:rsid w:val="00C569D4"/>
    <w:rsid w:val="00C56D79"/>
    <w:rsid w:val="00C57020"/>
    <w:rsid w:val="00C578E1"/>
    <w:rsid w:val="00C57FA2"/>
    <w:rsid w:val="00C60AA8"/>
    <w:rsid w:val="00C610AF"/>
    <w:rsid w:val="00C61192"/>
    <w:rsid w:val="00C619BE"/>
    <w:rsid w:val="00C61A64"/>
    <w:rsid w:val="00C61ABF"/>
    <w:rsid w:val="00C61C47"/>
    <w:rsid w:val="00C61D0B"/>
    <w:rsid w:val="00C62C2E"/>
    <w:rsid w:val="00C62CAC"/>
    <w:rsid w:val="00C63110"/>
    <w:rsid w:val="00C6489D"/>
    <w:rsid w:val="00C64A5F"/>
    <w:rsid w:val="00C65BC7"/>
    <w:rsid w:val="00C661FA"/>
    <w:rsid w:val="00C663A6"/>
    <w:rsid w:val="00C666EF"/>
    <w:rsid w:val="00C67216"/>
    <w:rsid w:val="00C6730E"/>
    <w:rsid w:val="00C67CDE"/>
    <w:rsid w:val="00C67F7A"/>
    <w:rsid w:val="00C700A5"/>
    <w:rsid w:val="00C70150"/>
    <w:rsid w:val="00C7048F"/>
    <w:rsid w:val="00C71109"/>
    <w:rsid w:val="00C7126E"/>
    <w:rsid w:val="00C713D8"/>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DD7"/>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178"/>
    <w:rsid w:val="00CB56E3"/>
    <w:rsid w:val="00CB5747"/>
    <w:rsid w:val="00CB57EA"/>
    <w:rsid w:val="00CB58FD"/>
    <w:rsid w:val="00CB6246"/>
    <w:rsid w:val="00CB6DDE"/>
    <w:rsid w:val="00CB73D9"/>
    <w:rsid w:val="00CB7C32"/>
    <w:rsid w:val="00CC09D2"/>
    <w:rsid w:val="00CC0C1D"/>
    <w:rsid w:val="00CC1A14"/>
    <w:rsid w:val="00CC1CE0"/>
    <w:rsid w:val="00CC1D30"/>
    <w:rsid w:val="00CC1D99"/>
    <w:rsid w:val="00CC1F5A"/>
    <w:rsid w:val="00CC2632"/>
    <w:rsid w:val="00CC2C67"/>
    <w:rsid w:val="00CC3851"/>
    <w:rsid w:val="00CC3BC7"/>
    <w:rsid w:val="00CC3F4C"/>
    <w:rsid w:val="00CC5026"/>
    <w:rsid w:val="00CC54D4"/>
    <w:rsid w:val="00CC58B1"/>
    <w:rsid w:val="00CC5B44"/>
    <w:rsid w:val="00CC6223"/>
    <w:rsid w:val="00CC67C6"/>
    <w:rsid w:val="00CC6905"/>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330"/>
    <w:rsid w:val="00CD57DE"/>
    <w:rsid w:val="00CD58E0"/>
    <w:rsid w:val="00CD770E"/>
    <w:rsid w:val="00CE01DF"/>
    <w:rsid w:val="00CE0680"/>
    <w:rsid w:val="00CE0AC7"/>
    <w:rsid w:val="00CE0BAC"/>
    <w:rsid w:val="00CE13B9"/>
    <w:rsid w:val="00CE1ACA"/>
    <w:rsid w:val="00CE278F"/>
    <w:rsid w:val="00CE2A6E"/>
    <w:rsid w:val="00CE40EC"/>
    <w:rsid w:val="00CE42DF"/>
    <w:rsid w:val="00CE4B7E"/>
    <w:rsid w:val="00CE4C17"/>
    <w:rsid w:val="00CE4D02"/>
    <w:rsid w:val="00CE5003"/>
    <w:rsid w:val="00CE52B2"/>
    <w:rsid w:val="00CE5517"/>
    <w:rsid w:val="00CE5F67"/>
    <w:rsid w:val="00CE68EE"/>
    <w:rsid w:val="00CF0041"/>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CD2"/>
    <w:rsid w:val="00CF449C"/>
    <w:rsid w:val="00CF4E11"/>
    <w:rsid w:val="00CF4E56"/>
    <w:rsid w:val="00CF5A24"/>
    <w:rsid w:val="00CF5F4D"/>
    <w:rsid w:val="00CF67AD"/>
    <w:rsid w:val="00CF6AA3"/>
    <w:rsid w:val="00CF7E02"/>
    <w:rsid w:val="00D00054"/>
    <w:rsid w:val="00D00481"/>
    <w:rsid w:val="00D008D1"/>
    <w:rsid w:val="00D018A6"/>
    <w:rsid w:val="00D01B54"/>
    <w:rsid w:val="00D01CDB"/>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7F4"/>
    <w:rsid w:val="00D3054F"/>
    <w:rsid w:val="00D3068D"/>
    <w:rsid w:val="00D30C70"/>
    <w:rsid w:val="00D30EF2"/>
    <w:rsid w:val="00D313ED"/>
    <w:rsid w:val="00D3160F"/>
    <w:rsid w:val="00D3183C"/>
    <w:rsid w:val="00D31858"/>
    <w:rsid w:val="00D31A3C"/>
    <w:rsid w:val="00D32026"/>
    <w:rsid w:val="00D3215D"/>
    <w:rsid w:val="00D3230A"/>
    <w:rsid w:val="00D32BAF"/>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E0B"/>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0E"/>
    <w:rsid w:val="00DA10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BDA"/>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F38"/>
    <w:rsid w:val="00DC1056"/>
    <w:rsid w:val="00DC20B3"/>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3FC2"/>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423"/>
    <w:rsid w:val="00DF16C1"/>
    <w:rsid w:val="00DF16F9"/>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E3D"/>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65"/>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96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898"/>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958"/>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E0"/>
    <w:rsid w:val="00E8206C"/>
    <w:rsid w:val="00E82336"/>
    <w:rsid w:val="00E825DA"/>
    <w:rsid w:val="00E82826"/>
    <w:rsid w:val="00E82CCD"/>
    <w:rsid w:val="00E82F76"/>
    <w:rsid w:val="00E8418F"/>
    <w:rsid w:val="00E84322"/>
    <w:rsid w:val="00E847F6"/>
    <w:rsid w:val="00E84935"/>
    <w:rsid w:val="00E84B3E"/>
    <w:rsid w:val="00E8506C"/>
    <w:rsid w:val="00E85EBB"/>
    <w:rsid w:val="00E86DD3"/>
    <w:rsid w:val="00E86DEE"/>
    <w:rsid w:val="00E86E79"/>
    <w:rsid w:val="00E878F6"/>
    <w:rsid w:val="00E9051C"/>
    <w:rsid w:val="00E90FF6"/>
    <w:rsid w:val="00E91034"/>
    <w:rsid w:val="00E911CF"/>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2E37"/>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DC5"/>
    <w:rsid w:val="00EC5E9B"/>
    <w:rsid w:val="00EC66A3"/>
    <w:rsid w:val="00EC682E"/>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2A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27F3E"/>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0BC"/>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6A"/>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2F5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60C"/>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32B"/>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7F9"/>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3C6"/>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51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1FB1"/>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コメント文字列 (文字)"/>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0665467">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1125587">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1224640">
      <w:bodyDiv w:val="1"/>
      <w:marLeft w:val="0"/>
      <w:marRight w:val="0"/>
      <w:marTop w:val="0"/>
      <w:marBottom w:val="0"/>
      <w:divBdr>
        <w:top w:val="none" w:sz="0" w:space="0" w:color="auto"/>
        <w:left w:val="none" w:sz="0" w:space="0" w:color="auto"/>
        <w:bottom w:val="none" w:sz="0" w:space="0" w:color="auto"/>
        <w:right w:val="none" w:sz="0" w:space="0" w:color="auto"/>
      </w:divBdr>
    </w:div>
    <w:div w:id="3610549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346637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16492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7328874">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8222583">
      <w:bodyDiv w:val="1"/>
      <w:marLeft w:val="0"/>
      <w:marRight w:val="0"/>
      <w:marTop w:val="0"/>
      <w:marBottom w:val="0"/>
      <w:divBdr>
        <w:top w:val="none" w:sz="0" w:space="0" w:color="auto"/>
        <w:left w:val="none" w:sz="0" w:space="0" w:color="auto"/>
        <w:bottom w:val="none" w:sz="0" w:space="0" w:color="auto"/>
        <w:right w:val="none" w:sz="0" w:space="0" w:color="auto"/>
      </w:divBdr>
    </w:div>
    <w:div w:id="1050542912">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074196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39787407">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7911855">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1425431">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elecomlead.com/5g/how-telecom-operators-are-accelerating-5g-core-deployments-in-the-era-of-5g-sa-5g-advanced-and-ai-12360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9_Beijing_2025-09/Docs/SP-25127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102</TotalTime>
  <Pages>2</Pages>
  <Words>664</Words>
  <Characters>3791</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[89#23] E-mail discussion on UL CA</vt:lpstr>
      <vt:lpstr>[89#23] E-mail discussion on UL CA</vt:lpstr>
    </vt:vector>
  </TitlesOfParts>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KDDI_r0</dc:creator>
  <cp:keywords/>
  <dc:description/>
  <cp:lastModifiedBy>中野 裕介</cp:lastModifiedBy>
  <cp:revision>16</cp:revision>
  <cp:lastPrinted>2017-11-09T01:38:00Z</cp:lastPrinted>
  <dcterms:created xsi:type="dcterms:W3CDTF">2025-11-28T11:47:00Z</dcterms:created>
  <dcterms:modified xsi:type="dcterms:W3CDTF">2025-12-02T21:42:00Z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